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D605B" w14:textId="322CF3CB" w:rsidR="003102F5" w:rsidRPr="000E5AE0" w:rsidRDefault="003102F5" w:rsidP="003102F5">
      <w:pPr>
        <w:pStyle w:val="a4"/>
        <w:rPr>
          <w:rFonts w:eastAsia="宋体" w:cs="Arial"/>
          <w:bCs/>
          <w:sz w:val="22"/>
          <w:lang w:eastAsia="zh-CN"/>
        </w:rPr>
      </w:pPr>
      <w:r w:rsidRPr="00407D19">
        <w:rPr>
          <w:rFonts w:cs="Arial"/>
          <w:bCs/>
          <w:sz w:val="22"/>
        </w:rPr>
        <w:t xml:space="preserve">3GPP TSG RAN WG1 </w:t>
      </w:r>
      <w:r>
        <w:rPr>
          <w:rFonts w:eastAsia="宋体" w:cs="Arial" w:hint="eastAsia"/>
          <w:bCs/>
          <w:sz w:val="22"/>
          <w:lang w:eastAsia="zh-CN"/>
        </w:rPr>
        <w:t>#9</w:t>
      </w:r>
      <w:r w:rsidR="00924FE2">
        <w:rPr>
          <w:rFonts w:eastAsia="宋体" w:cs="Arial" w:hint="eastAsia"/>
          <w:bCs/>
          <w:sz w:val="22"/>
          <w:lang w:eastAsia="zh-CN"/>
        </w:rPr>
        <w:t>8</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t>R1-</w:t>
      </w:r>
      <w:r>
        <w:rPr>
          <w:rFonts w:cs="Arial"/>
          <w:sz w:val="16"/>
          <w:szCs w:val="16"/>
        </w:rPr>
        <w:t xml:space="preserve"> </w:t>
      </w:r>
      <w:r w:rsidR="009A50C4">
        <w:rPr>
          <w:rFonts w:cs="Arial"/>
          <w:bCs/>
          <w:sz w:val="22"/>
        </w:rPr>
        <w:t>1908146</w:t>
      </w:r>
    </w:p>
    <w:p w14:paraId="56F1F578" w14:textId="77777777" w:rsidR="00924FE2" w:rsidRPr="003F0617" w:rsidRDefault="00924FE2" w:rsidP="00924FE2">
      <w:pPr>
        <w:pStyle w:val="a4"/>
        <w:rPr>
          <w:rFonts w:cs="Arial"/>
          <w:bCs/>
          <w:sz w:val="22"/>
        </w:rPr>
      </w:pPr>
      <w:r w:rsidRPr="002E343D">
        <w:rPr>
          <w:rFonts w:eastAsia="宋体" w:cs="Arial"/>
          <w:sz w:val="22"/>
          <w:szCs w:val="22"/>
          <w:lang w:val="en-GB" w:eastAsia="zh-CN"/>
        </w:rPr>
        <w:t xml:space="preserve">Prague, CZ, </w:t>
      </w:r>
      <w:r w:rsidRPr="002E343D">
        <w:rPr>
          <w:rFonts w:eastAsia="宋体" w:cs="Arial"/>
          <w:bCs/>
          <w:sz w:val="22"/>
          <w:szCs w:val="28"/>
          <w:lang w:val="en-GB" w:eastAsia="zh-CN"/>
        </w:rPr>
        <w:t>26</w:t>
      </w:r>
      <w:r w:rsidRPr="001532D2">
        <w:rPr>
          <w:rFonts w:cs="Arial"/>
          <w:bCs/>
          <w:sz w:val="22"/>
          <w:szCs w:val="28"/>
          <w:vertAlign w:val="superscript"/>
          <w:lang w:val="en-GB" w:eastAsia="ja-JP"/>
        </w:rPr>
        <w:t>th</w:t>
      </w:r>
      <w:r w:rsidRPr="001532D2">
        <w:rPr>
          <w:rFonts w:cs="Arial"/>
          <w:bCs/>
          <w:sz w:val="22"/>
          <w:szCs w:val="28"/>
          <w:lang w:val="en-GB" w:eastAsia="ja-JP"/>
        </w:rPr>
        <w:t xml:space="preserve"> – </w:t>
      </w:r>
      <w:r w:rsidRPr="002E343D">
        <w:rPr>
          <w:rFonts w:eastAsia="宋体" w:cs="Arial"/>
          <w:bCs/>
          <w:sz w:val="22"/>
          <w:szCs w:val="28"/>
          <w:lang w:val="en-GB" w:eastAsia="zh-CN"/>
        </w:rPr>
        <w:t>30</w:t>
      </w:r>
      <w:r w:rsidRPr="001532D2">
        <w:rPr>
          <w:rFonts w:cs="Arial"/>
          <w:bCs/>
          <w:sz w:val="22"/>
          <w:szCs w:val="28"/>
          <w:vertAlign w:val="superscript"/>
          <w:lang w:val="en-GB" w:eastAsia="ja-JP"/>
        </w:rPr>
        <w:t>th</w:t>
      </w:r>
      <w:r w:rsidRPr="002E343D">
        <w:rPr>
          <w:rFonts w:eastAsia="宋体" w:cs="Arial"/>
          <w:szCs w:val="22"/>
          <w:lang w:val="en-GB" w:eastAsia="zh-CN"/>
        </w:rPr>
        <w:t xml:space="preserve"> </w:t>
      </w:r>
      <w:r w:rsidRPr="002E343D">
        <w:rPr>
          <w:rFonts w:eastAsia="宋体" w:cs="Arial"/>
          <w:sz w:val="22"/>
          <w:szCs w:val="22"/>
          <w:lang w:val="en-GB" w:eastAsia="zh-CN"/>
        </w:rPr>
        <w:t>August, 2019</w:t>
      </w:r>
    </w:p>
    <w:p w14:paraId="56BB6ABB" w14:textId="77777777" w:rsidR="00C67EA4" w:rsidRPr="0082631B" w:rsidRDefault="00C67EA4" w:rsidP="00C67EA4">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12D9AE90" w:rsidR="000D7F0F" w:rsidRPr="0082631B" w:rsidRDefault="00367877" w:rsidP="00453995">
      <w:pPr>
        <w:pStyle w:val="a4"/>
        <w:tabs>
          <w:tab w:val="left" w:pos="1800"/>
        </w:tabs>
        <w:ind w:left="1837" w:hangingChars="915" w:hanging="1837"/>
        <w:rPr>
          <w:rFonts w:eastAsia="宋体" w:cs="Arial"/>
          <w:lang w:eastAsia="zh-CN"/>
        </w:rPr>
      </w:pPr>
      <w:r w:rsidRPr="0082631B">
        <w:rPr>
          <w:rFonts w:cs="Arial"/>
        </w:rPr>
        <w:t>Title:</w:t>
      </w:r>
      <w:r w:rsidRPr="0082631B">
        <w:rPr>
          <w:rFonts w:cs="Arial"/>
        </w:rPr>
        <w:tab/>
      </w:r>
      <w:r w:rsidR="00134F4C" w:rsidRPr="00134F4C">
        <w:rPr>
          <w:rFonts w:eastAsia="宋体" w:cs="Arial"/>
          <w:lang w:eastAsia="zh-CN"/>
        </w:rPr>
        <w:t>Discussion on extension of SSBs for inter-IAB-node discovery and measurements</w:t>
      </w:r>
    </w:p>
    <w:p w14:paraId="151BE230" w14:textId="4A66FA6D"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C67EA4">
        <w:rPr>
          <w:rFonts w:eastAsia="宋体" w:cs="Arial"/>
          <w:lang w:eastAsia="zh-CN"/>
        </w:rPr>
        <w:t>.1</w:t>
      </w:r>
      <w:bookmarkStart w:id="0" w:name="_GoBack"/>
      <w:bookmarkEnd w:id="0"/>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p>
    <w:p w14:paraId="40E4BDF1" w14:textId="77777777" w:rsidR="00A6671E" w:rsidRDefault="00A52F5F" w:rsidP="00622D80">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t </w:t>
      </w:r>
      <w:r>
        <w:rPr>
          <w:rFonts w:eastAsiaTheme="minorEastAsia"/>
          <w:sz w:val="20"/>
          <w:szCs w:val="20"/>
          <w:lang w:eastAsia="zh-CN"/>
        </w:rPr>
        <w:t>is agreed to in</w:t>
      </w:r>
      <w:r w:rsidRPr="00A52F5F">
        <w:rPr>
          <w:rFonts w:eastAsiaTheme="minorEastAsia"/>
          <w:sz w:val="20"/>
          <w:szCs w:val="20"/>
          <w:lang w:eastAsia="zh-CN"/>
        </w:rPr>
        <w:t>troduc</w:t>
      </w:r>
      <w:r>
        <w:rPr>
          <w:rFonts w:eastAsiaTheme="minorEastAsia"/>
          <w:sz w:val="20"/>
          <w:szCs w:val="20"/>
          <w:lang w:eastAsia="zh-CN"/>
        </w:rPr>
        <w:t>e</w:t>
      </w:r>
      <w:r w:rsidRPr="00A52F5F">
        <w:rPr>
          <w:rFonts w:eastAsiaTheme="minorEastAsia"/>
          <w:sz w:val="20"/>
          <w:szCs w:val="20"/>
          <w:lang w:eastAsia="zh-CN"/>
        </w:rPr>
        <w:t xml:space="preserve"> SSB transmission configurations (STC) indicating SSB transmission(s)</w:t>
      </w:r>
      <w:r>
        <w:rPr>
          <w:rFonts w:eastAsiaTheme="minorEastAsia"/>
          <w:sz w:val="20"/>
          <w:szCs w:val="20"/>
          <w:lang w:eastAsia="zh-CN"/>
        </w:rPr>
        <w:t xml:space="preserve"> and </w:t>
      </w:r>
      <w:r w:rsidRPr="00A52F5F">
        <w:rPr>
          <w:rFonts w:eastAsiaTheme="minorEastAsia"/>
          <w:sz w:val="20"/>
          <w:szCs w:val="20"/>
          <w:lang w:eastAsia="zh-CN"/>
        </w:rPr>
        <w:t>SSBs for IAB inter-node discovery and measurements are defined with a framework using the characteristics of the Rel 15 SMTC framework</w:t>
      </w:r>
      <w:r>
        <w:rPr>
          <w:rFonts w:eastAsiaTheme="minorEastAsia"/>
          <w:sz w:val="20"/>
          <w:szCs w:val="20"/>
          <w:lang w:eastAsia="zh-CN"/>
        </w:rPr>
        <w:t xml:space="preserve"> with some enhancement. And RAN1#96bis agreed the basic parameters for STC configurations. </w:t>
      </w:r>
      <w:r w:rsidR="00A6671E">
        <w:rPr>
          <w:rFonts w:eastAsiaTheme="minorEastAsia"/>
          <w:sz w:val="20"/>
          <w:szCs w:val="20"/>
          <w:lang w:eastAsia="zh-CN"/>
        </w:rPr>
        <w:t>RAN 1#97 further agreed the followings,</w:t>
      </w:r>
    </w:p>
    <w:p w14:paraId="124959E4" w14:textId="77777777" w:rsidR="00A6671E" w:rsidRPr="00A6671E" w:rsidRDefault="00A6671E" w:rsidP="00A6671E">
      <w:pPr>
        <w:rPr>
          <w:rFonts w:ascii="Times" w:eastAsia="Batang" w:hAnsi="Times"/>
          <w:sz w:val="20"/>
          <w:szCs w:val="20"/>
          <w:lang w:val="en-GB"/>
        </w:rPr>
      </w:pPr>
      <w:r w:rsidRPr="00A6671E">
        <w:rPr>
          <w:rFonts w:ascii="Times" w:eastAsia="Batang" w:hAnsi="Times"/>
          <w:sz w:val="20"/>
          <w:szCs w:val="20"/>
          <w:highlight w:val="green"/>
          <w:lang w:val="en-GB"/>
        </w:rPr>
        <w:t>Agreements</w:t>
      </w:r>
      <w:r w:rsidRPr="00A6671E">
        <w:rPr>
          <w:rFonts w:ascii="Times" w:eastAsia="Batang" w:hAnsi="Times"/>
          <w:sz w:val="20"/>
          <w:szCs w:val="20"/>
          <w:lang w:val="en-GB"/>
        </w:rPr>
        <w:t>:</w:t>
      </w:r>
    </w:p>
    <w:p w14:paraId="230A4058" w14:textId="77777777" w:rsidR="00A6671E" w:rsidRPr="00A6671E" w:rsidRDefault="00A6671E" w:rsidP="00A6671E">
      <w:pPr>
        <w:rPr>
          <w:rFonts w:ascii="Times" w:eastAsia="Batang" w:hAnsi="Times"/>
          <w:b/>
          <w:sz w:val="20"/>
          <w:szCs w:val="20"/>
          <w:lang w:val="en-GB"/>
        </w:rPr>
      </w:pPr>
      <w:r w:rsidRPr="00A6671E">
        <w:rPr>
          <w:rFonts w:ascii="Times" w:eastAsia="Batang" w:hAnsi="Times"/>
          <w:sz w:val="20"/>
          <w:szCs w:val="20"/>
          <w:lang w:val="en-GB" w:eastAsia="zh-CN"/>
        </w:rPr>
        <w:t>All parameters in STC for inter-IAB-node discovery and measurement are provided explicitly, i.e. the default values for the parameters in STC will not be discussed further in RAN1.</w:t>
      </w:r>
    </w:p>
    <w:p w14:paraId="21C56418" w14:textId="77777777" w:rsidR="00A6671E" w:rsidRPr="00A6671E" w:rsidRDefault="00A6671E" w:rsidP="00A6671E">
      <w:pPr>
        <w:rPr>
          <w:rFonts w:ascii="Times" w:eastAsia="Batang" w:hAnsi="Times"/>
          <w:sz w:val="20"/>
          <w:szCs w:val="20"/>
          <w:lang w:val="en-GB"/>
        </w:rPr>
      </w:pPr>
      <w:r w:rsidRPr="00A6671E">
        <w:rPr>
          <w:rFonts w:ascii="Times" w:eastAsia="Batang" w:hAnsi="Times"/>
          <w:sz w:val="20"/>
          <w:szCs w:val="20"/>
          <w:highlight w:val="green"/>
          <w:lang w:val="en-GB"/>
        </w:rPr>
        <w:t>Agreements</w:t>
      </w:r>
      <w:r w:rsidRPr="00A6671E">
        <w:rPr>
          <w:rFonts w:ascii="Times" w:eastAsia="Batang" w:hAnsi="Times"/>
          <w:sz w:val="20"/>
          <w:szCs w:val="20"/>
          <w:lang w:val="en-GB"/>
        </w:rPr>
        <w:t>:</w:t>
      </w:r>
    </w:p>
    <w:p w14:paraId="2C9DAF68" w14:textId="77777777" w:rsidR="00A6671E" w:rsidRPr="00A6671E" w:rsidRDefault="00A6671E" w:rsidP="00A6671E">
      <w:pPr>
        <w:rPr>
          <w:rFonts w:ascii="Times" w:eastAsia="Batang" w:hAnsi="Times"/>
          <w:sz w:val="20"/>
          <w:szCs w:val="20"/>
          <w:lang w:val="en-GB" w:eastAsia="zh-CN"/>
        </w:rPr>
      </w:pPr>
      <w:r w:rsidRPr="00A6671E">
        <w:rPr>
          <w:rFonts w:ascii="Times" w:eastAsia="Batang" w:hAnsi="Times" w:hint="eastAsia"/>
          <w:sz w:val="20"/>
          <w:szCs w:val="20"/>
          <w:lang w:val="en-GB" w:eastAsia="zh-CN"/>
        </w:rPr>
        <w:t>T</w:t>
      </w:r>
      <w:r w:rsidRPr="00A6671E">
        <w:rPr>
          <w:rFonts w:ascii="Times" w:eastAsia="Batang" w:hAnsi="Times"/>
          <w:sz w:val="20"/>
          <w:szCs w:val="20"/>
          <w:lang w:val="en-GB" w:eastAsia="zh-CN"/>
        </w:rPr>
        <w:t xml:space="preserve">he configurable </w:t>
      </w:r>
      <w:r w:rsidRPr="00A6671E">
        <w:rPr>
          <w:rFonts w:ascii="Times" w:eastAsia="Batang" w:hAnsi="Times" w:hint="eastAsia"/>
          <w:sz w:val="20"/>
          <w:szCs w:val="20"/>
          <w:lang w:val="en-GB" w:eastAsia="zh-CN"/>
        </w:rPr>
        <w:t>values</w:t>
      </w:r>
      <w:r w:rsidRPr="00A6671E">
        <w:rPr>
          <w:rFonts w:ascii="Times" w:eastAsia="Batang" w:hAnsi="Times"/>
          <w:sz w:val="20"/>
          <w:szCs w:val="20"/>
          <w:lang w:val="en-GB" w:eastAsia="zh-CN"/>
        </w:rPr>
        <w:t xml:space="preserve"> of the parameters in STC for IAB node discovery and measurement are provided in the following</w:t>
      </w:r>
    </w:p>
    <w:p w14:paraId="385EF595" w14:textId="77777777" w:rsidR="00A6671E" w:rsidRPr="00A6671E" w:rsidRDefault="00A6671E" w:rsidP="00A6671E">
      <w:pPr>
        <w:numPr>
          <w:ilvl w:val="0"/>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SSB center frequency:</w:t>
      </w:r>
      <w:r w:rsidRPr="00A6671E">
        <w:rPr>
          <w:rFonts w:ascii="Times" w:eastAsia="Batang" w:hAnsi="Times"/>
          <w:sz w:val="20"/>
          <w:szCs w:val="20"/>
          <w:lang w:val="en-GB" w:eastAsia="x-none"/>
        </w:rPr>
        <w:t xml:space="preserve"> </w:t>
      </w:r>
    </w:p>
    <w:p w14:paraId="2E0035F0" w14:textId="77777777" w:rsidR="00A6671E" w:rsidRPr="00A6671E" w:rsidRDefault="00A6671E" w:rsidP="00A6671E">
      <w:pPr>
        <w:numPr>
          <w:ilvl w:val="1"/>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ARFCN-ValueNR</w:t>
      </w:r>
    </w:p>
    <w:p w14:paraId="592205BD" w14:textId="77777777" w:rsidR="00A6671E" w:rsidRPr="00A6671E" w:rsidRDefault="00A6671E" w:rsidP="00A6671E">
      <w:pPr>
        <w:numPr>
          <w:ilvl w:val="0"/>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 xml:space="preserve">SSB subcarrier spacing: </w:t>
      </w:r>
    </w:p>
    <w:p w14:paraId="0942FD6E" w14:textId="77777777" w:rsidR="00A6671E" w:rsidRPr="00A6671E" w:rsidRDefault="00A6671E" w:rsidP="00A6671E">
      <w:pPr>
        <w:numPr>
          <w:ilvl w:val="1"/>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 xml:space="preserve">FR1: </w:t>
      </w:r>
      <w:r w:rsidRPr="00A6671E">
        <w:rPr>
          <w:rFonts w:ascii="Times" w:eastAsia="Batang" w:hAnsi="Times"/>
          <w:sz w:val="20"/>
          <w:szCs w:val="20"/>
          <w:lang w:val="en-GB" w:eastAsia="x-none"/>
        </w:rPr>
        <w:t>15khz, 30khz</w:t>
      </w:r>
    </w:p>
    <w:p w14:paraId="6A01094D" w14:textId="77777777" w:rsidR="00A6671E" w:rsidRPr="00A6671E" w:rsidRDefault="00A6671E" w:rsidP="00A6671E">
      <w:pPr>
        <w:numPr>
          <w:ilvl w:val="1"/>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FR2:</w:t>
      </w:r>
      <w:r w:rsidRPr="00A6671E">
        <w:rPr>
          <w:rFonts w:ascii="Times" w:eastAsia="Batang" w:hAnsi="Times"/>
          <w:sz w:val="20"/>
          <w:szCs w:val="20"/>
          <w:lang w:val="en-GB" w:eastAsia="x-none"/>
        </w:rPr>
        <w:t xml:space="preserve"> 120khz, 240khz</w:t>
      </w:r>
    </w:p>
    <w:p w14:paraId="44CEAC7C" w14:textId="77777777" w:rsidR="00A6671E" w:rsidRPr="00A6671E" w:rsidRDefault="00A6671E" w:rsidP="00A6671E">
      <w:pPr>
        <w:numPr>
          <w:ilvl w:val="0"/>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 xml:space="preserve">SSB transmission periodicity: </w:t>
      </w:r>
    </w:p>
    <w:p w14:paraId="47BBDEE6" w14:textId="77777777" w:rsidR="00A6671E" w:rsidRPr="00A6671E" w:rsidRDefault="00A6671E" w:rsidP="00A6671E">
      <w:pPr>
        <w:numPr>
          <w:ilvl w:val="1"/>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5ms, 10ms, 20ms, 40ms, 80ms, 160ms, 320ms</w:t>
      </w:r>
      <w:r w:rsidRPr="00A6671E">
        <w:rPr>
          <w:rFonts w:ascii="Times" w:eastAsia="Batang" w:hAnsi="Times" w:hint="eastAsia"/>
          <w:sz w:val="20"/>
          <w:szCs w:val="20"/>
          <w:lang w:val="en-GB" w:eastAsia="zh-CN"/>
        </w:rPr>
        <w:t>,</w:t>
      </w:r>
      <w:r w:rsidRPr="00A6671E">
        <w:rPr>
          <w:rFonts w:ascii="Times" w:eastAsia="Batang" w:hAnsi="Times"/>
          <w:sz w:val="20"/>
          <w:szCs w:val="20"/>
          <w:lang w:val="en-GB" w:eastAsia="zh-CN"/>
        </w:rPr>
        <w:t xml:space="preserve"> 640ms (agreed in RAN1 #96bis) </w:t>
      </w:r>
    </w:p>
    <w:p w14:paraId="0D62ECD5" w14:textId="77777777" w:rsidR="00A6671E" w:rsidRPr="00A6671E" w:rsidRDefault="00A6671E" w:rsidP="00A6671E">
      <w:pPr>
        <w:numPr>
          <w:ilvl w:val="0"/>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SSB transmission timing offset in half frame(s)</w:t>
      </w:r>
    </w:p>
    <w:p w14:paraId="2724619A" w14:textId="77777777" w:rsidR="00A6671E" w:rsidRPr="00A6671E" w:rsidRDefault="00A6671E" w:rsidP="00A6671E">
      <w:pPr>
        <w:numPr>
          <w:ilvl w:val="1"/>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[0, … , (number of half frames within SSB transmission periodicity) – 1]</w:t>
      </w:r>
    </w:p>
    <w:p w14:paraId="39C10998" w14:textId="77777777" w:rsidR="00A6671E" w:rsidRPr="00A6671E" w:rsidRDefault="00A6671E" w:rsidP="00A6671E">
      <w:pPr>
        <w:numPr>
          <w:ilvl w:val="0"/>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The index of SSBs to transmit (the SSBs to be transmitted in the half frame)</w:t>
      </w:r>
    </w:p>
    <w:p w14:paraId="3D99CBFC" w14:textId="77777777" w:rsidR="00A6671E" w:rsidRPr="00A6671E" w:rsidRDefault="00A6671E" w:rsidP="00A6671E">
      <w:pPr>
        <w:numPr>
          <w:ilvl w:val="1"/>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Same as Rel-15</w:t>
      </w:r>
    </w:p>
    <w:p w14:paraId="50334C20" w14:textId="77777777" w:rsidR="00A6671E" w:rsidRPr="00A6671E" w:rsidRDefault="00A6671E" w:rsidP="00A6671E">
      <w:pPr>
        <w:numPr>
          <w:ilvl w:val="0"/>
          <w:numId w:val="37"/>
        </w:numPr>
        <w:autoSpaceDE w:val="0"/>
        <w:autoSpaceDN w:val="0"/>
        <w:adjustRightInd w:val="0"/>
        <w:snapToGrid w:val="0"/>
        <w:jc w:val="both"/>
        <w:rPr>
          <w:rFonts w:ascii="Times" w:eastAsia="Batang" w:hAnsi="Times"/>
          <w:sz w:val="20"/>
          <w:szCs w:val="20"/>
          <w:lang w:val="en-GB" w:eastAsia="zh-CN"/>
        </w:rPr>
      </w:pPr>
      <w:r w:rsidRPr="00A6671E">
        <w:rPr>
          <w:rFonts w:ascii="Times" w:eastAsia="Batang" w:hAnsi="Times"/>
          <w:sz w:val="20"/>
          <w:szCs w:val="20"/>
          <w:lang w:val="en-GB" w:eastAsia="zh-CN"/>
        </w:rPr>
        <w:t>FFS additional parameter(s) other than above</w:t>
      </w:r>
    </w:p>
    <w:p w14:paraId="5AFC4FB3" w14:textId="77777777" w:rsidR="00A6671E" w:rsidRPr="00A6671E" w:rsidRDefault="00A6671E" w:rsidP="00A6671E">
      <w:pPr>
        <w:rPr>
          <w:rFonts w:ascii="Times" w:eastAsia="Batang" w:hAnsi="Times"/>
          <w:sz w:val="20"/>
          <w:szCs w:val="20"/>
          <w:lang w:val="en-GB"/>
        </w:rPr>
      </w:pPr>
      <w:r w:rsidRPr="00A6671E">
        <w:rPr>
          <w:rFonts w:ascii="Times" w:eastAsia="Batang" w:hAnsi="Times"/>
          <w:sz w:val="20"/>
          <w:szCs w:val="20"/>
          <w:highlight w:val="green"/>
          <w:lang w:val="en-GB"/>
        </w:rPr>
        <w:t>Agreements</w:t>
      </w:r>
      <w:r w:rsidRPr="00A6671E">
        <w:rPr>
          <w:rFonts w:ascii="Times" w:eastAsia="Batang" w:hAnsi="Times"/>
          <w:sz w:val="20"/>
          <w:szCs w:val="20"/>
          <w:lang w:val="en-GB"/>
        </w:rPr>
        <w:t>:</w:t>
      </w:r>
    </w:p>
    <w:p w14:paraId="1C8A6B55" w14:textId="77777777" w:rsidR="00A6671E" w:rsidRPr="00A6671E" w:rsidRDefault="00A6671E" w:rsidP="00A6671E">
      <w:pPr>
        <w:rPr>
          <w:rFonts w:ascii="Times" w:eastAsia="Batang" w:hAnsi="Times"/>
          <w:sz w:val="20"/>
          <w:szCs w:val="20"/>
          <w:lang w:val="en-GB" w:eastAsia="zh-CN"/>
        </w:rPr>
      </w:pPr>
      <w:r w:rsidRPr="00A6671E">
        <w:rPr>
          <w:rFonts w:ascii="Times" w:eastAsia="Batang" w:hAnsi="Times"/>
          <w:sz w:val="20"/>
          <w:szCs w:val="20"/>
          <w:lang w:val="en-GB" w:eastAsia="zh-CN"/>
        </w:rPr>
        <w:t>For IAB node discovery and measurement, the maximum number of STCs that can be configured for an IAB node DU per cell at one frequency location is 4.</w:t>
      </w:r>
    </w:p>
    <w:p w14:paraId="0544658A" w14:textId="77777777" w:rsidR="00A6671E" w:rsidRPr="00A6671E" w:rsidRDefault="00A6671E" w:rsidP="00A6671E">
      <w:pPr>
        <w:numPr>
          <w:ilvl w:val="0"/>
          <w:numId w:val="38"/>
        </w:numPr>
        <w:autoSpaceDE w:val="0"/>
        <w:autoSpaceDN w:val="0"/>
        <w:adjustRightInd w:val="0"/>
        <w:snapToGrid w:val="0"/>
        <w:spacing w:after="120"/>
        <w:jc w:val="both"/>
        <w:rPr>
          <w:rFonts w:ascii="Times" w:eastAsia="Batang" w:hAnsi="Times"/>
          <w:sz w:val="20"/>
          <w:szCs w:val="20"/>
          <w:lang w:val="en-GB" w:eastAsia="zh-CN"/>
        </w:rPr>
      </w:pPr>
      <w:r w:rsidRPr="00A6671E">
        <w:rPr>
          <w:rFonts w:ascii="Times" w:eastAsia="Batang" w:hAnsi="Times" w:hint="eastAsia"/>
          <w:sz w:val="20"/>
          <w:szCs w:val="20"/>
          <w:lang w:val="en-GB" w:eastAsia="zh-CN"/>
        </w:rPr>
        <w:t>N</w:t>
      </w:r>
      <w:r w:rsidRPr="00A6671E">
        <w:rPr>
          <w:rFonts w:ascii="Times" w:eastAsia="Batang" w:hAnsi="Times"/>
          <w:sz w:val="20"/>
          <w:szCs w:val="20"/>
          <w:lang w:val="en-GB" w:eastAsia="zh-CN"/>
        </w:rPr>
        <w:t>ote: this number does not include the cell-defining SSBs for initial access</w:t>
      </w:r>
    </w:p>
    <w:p w14:paraId="645C79F5" w14:textId="77777777" w:rsidR="00A6671E" w:rsidRPr="00A6671E" w:rsidRDefault="00A6671E" w:rsidP="00A6671E">
      <w:pPr>
        <w:rPr>
          <w:rFonts w:ascii="Times" w:eastAsia="Batang" w:hAnsi="Times"/>
          <w:sz w:val="20"/>
          <w:szCs w:val="20"/>
          <w:lang w:val="en-GB"/>
        </w:rPr>
      </w:pPr>
      <w:r w:rsidRPr="00A6671E">
        <w:rPr>
          <w:rFonts w:ascii="Times" w:eastAsia="Batang" w:hAnsi="Times"/>
          <w:sz w:val="20"/>
          <w:szCs w:val="20"/>
          <w:highlight w:val="green"/>
          <w:lang w:val="en-GB"/>
        </w:rPr>
        <w:t>Agreements</w:t>
      </w:r>
      <w:r w:rsidRPr="00A6671E">
        <w:rPr>
          <w:rFonts w:ascii="Times" w:eastAsia="Batang" w:hAnsi="Times"/>
          <w:sz w:val="20"/>
          <w:szCs w:val="20"/>
          <w:lang w:val="en-GB"/>
        </w:rPr>
        <w:t>:</w:t>
      </w:r>
    </w:p>
    <w:p w14:paraId="4ABF9C65" w14:textId="77777777" w:rsidR="00A6671E" w:rsidRPr="00A6671E" w:rsidRDefault="00A6671E" w:rsidP="00A6671E">
      <w:pPr>
        <w:rPr>
          <w:rFonts w:ascii="Times" w:eastAsia="Batang" w:hAnsi="Times"/>
          <w:sz w:val="20"/>
          <w:szCs w:val="20"/>
          <w:lang w:val="en-GB"/>
        </w:rPr>
      </w:pPr>
      <w:r w:rsidRPr="00A6671E">
        <w:rPr>
          <w:rFonts w:ascii="Times" w:eastAsia="Batang" w:hAnsi="Times"/>
          <w:sz w:val="20"/>
          <w:szCs w:val="20"/>
          <w:lang w:val="en-GB"/>
        </w:rPr>
        <w:t>Each STC is independently configured when multiple STCs are configured.</w:t>
      </w:r>
    </w:p>
    <w:p w14:paraId="33DFBA37" w14:textId="77777777" w:rsidR="00A6671E" w:rsidRPr="00A6671E" w:rsidRDefault="00A6671E" w:rsidP="00A6671E">
      <w:pPr>
        <w:numPr>
          <w:ilvl w:val="0"/>
          <w:numId w:val="38"/>
        </w:numPr>
        <w:autoSpaceDE w:val="0"/>
        <w:autoSpaceDN w:val="0"/>
        <w:adjustRightInd w:val="0"/>
        <w:snapToGrid w:val="0"/>
        <w:spacing w:after="120"/>
        <w:jc w:val="both"/>
        <w:rPr>
          <w:rFonts w:ascii="Times" w:eastAsia="Batang" w:hAnsi="Times"/>
          <w:sz w:val="20"/>
          <w:szCs w:val="20"/>
          <w:lang w:val="en-GB" w:eastAsia="zh-CN"/>
        </w:rPr>
      </w:pPr>
      <w:r w:rsidRPr="00A6671E">
        <w:rPr>
          <w:rFonts w:ascii="Times" w:eastAsia="Batang" w:hAnsi="Times"/>
          <w:sz w:val="20"/>
          <w:szCs w:val="20"/>
          <w:lang w:val="en-GB" w:eastAsia="zh-CN"/>
        </w:rPr>
        <w:t>Up to RAN3 to decide that if SSB index is common across two or more STC configurations, whether additional signalling optimization is necessary or not</w:t>
      </w:r>
    </w:p>
    <w:p w14:paraId="28F79C8F" w14:textId="77777777" w:rsidR="00A6671E" w:rsidRPr="00A6671E" w:rsidRDefault="00A6671E" w:rsidP="00A6671E">
      <w:pPr>
        <w:rPr>
          <w:rFonts w:ascii="Times" w:eastAsia="Batang" w:hAnsi="Times"/>
          <w:sz w:val="20"/>
          <w:lang w:val="en-GB"/>
        </w:rPr>
      </w:pPr>
      <w:r w:rsidRPr="00A6671E">
        <w:rPr>
          <w:rFonts w:ascii="Times" w:eastAsia="Batang" w:hAnsi="Times"/>
          <w:sz w:val="20"/>
          <w:highlight w:val="green"/>
          <w:lang w:val="en-GB"/>
        </w:rPr>
        <w:t>Agreements</w:t>
      </w:r>
      <w:r w:rsidRPr="00A6671E">
        <w:rPr>
          <w:rFonts w:ascii="Times" w:eastAsia="Batang" w:hAnsi="Times"/>
          <w:sz w:val="20"/>
          <w:lang w:val="en-GB"/>
        </w:rPr>
        <w:t>:</w:t>
      </w:r>
    </w:p>
    <w:p w14:paraId="3E3DE5DA" w14:textId="77777777" w:rsidR="00A6671E" w:rsidRPr="00A6671E" w:rsidRDefault="00A6671E" w:rsidP="00A6671E">
      <w:pPr>
        <w:rPr>
          <w:rFonts w:ascii="Times" w:eastAsia="Batang" w:hAnsi="Times"/>
          <w:sz w:val="20"/>
          <w:lang w:val="en-GB" w:eastAsia="zh-CN"/>
        </w:rPr>
      </w:pPr>
      <w:r w:rsidRPr="00A6671E">
        <w:rPr>
          <w:rFonts w:ascii="Times" w:eastAsia="Batang" w:hAnsi="Times" w:hint="eastAsia"/>
          <w:sz w:val="20"/>
          <w:lang w:val="en-GB" w:eastAsia="zh-CN"/>
        </w:rPr>
        <w:t>T</w:t>
      </w:r>
      <w:r w:rsidRPr="00A6671E">
        <w:rPr>
          <w:rFonts w:ascii="Times" w:eastAsia="Batang" w:hAnsi="Times"/>
          <w:sz w:val="20"/>
          <w:lang w:val="en-GB" w:eastAsia="zh-CN"/>
        </w:rPr>
        <w:t xml:space="preserve">he configurable </w:t>
      </w:r>
      <w:r w:rsidRPr="00A6671E">
        <w:rPr>
          <w:rFonts w:ascii="Times" w:eastAsia="Batang" w:hAnsi="Times" w:hint="eastAsia"/>
          <w:sz w:val="20"/>
          <w:lang w:val="en-GB" w:eastAsia="zh-CN"/>
        </w:rPr>
        <w:t>values</w:t>
      </w:r>
      <w:r w:rsidRPr="00A6671E">
        <w:rPr>
          <w:rFonts w:ascii="Times" w:eastAsia="Batang" w:hAnsi="Times"/>
          <w:sz w:val="20"/>
          <w:lang w:val="en-GB" w:eastAsia="zh-CN"/>
        </w:rPr>
        <w:t xml:space="preserve"> of the parameters in the SSB reception configurations including SMTC for IAB node discovery and measurement are provided in the following</w:t>
      </w:r>
    </w:p>
    <w:p w14:paraId="67A7B61B" w14:textId="77777777" w:rsidR="00A6671E" w:rsidRPr="00A6671E" w:rsidRDefault="00A6671E" w:rsidP="00A6671E">
      <w:pPr>
        <w:numPr>
          <w:ilvl w:val="0"/>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 xml:space="preserve">SMTC window periodicity: </w:t>
      </w:r>
    </w:p>
    <w:p w14:paraId="280228D0" w14:textId="77777777" w:rsidR="00A6671E" w:rsidRPr="00A6671E" w:rsidRDefault="00A6671E" w:rsidP="00A6671E">
      <w:pPr>
        <w:numPr>
          <w:ilvl w:val="1"/>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5ms, 10ms, 20ms, 40ms, 80ms, 160ms, 320ms, 640ms, 1280ms</w:t>
      </w:r>
    </w:p>
    <w:p w14:paraId="75E488D4" w14:textId="77777777" w:rsidR="00A6671E" w:rsidRPr="00A6671E" w:rsidRDefault="00A6671E" w:rsidP="00A6671E">
      <w:pPr>
        <w:numPr>
          <w:ilvl w:val="0"/>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 xml:space="preserve">SMTC window timing offset: </w:t>
      </w:r>
    </w:p>
    <w:p w14:paraId="5B6221FA" w14:textId="77777777" w:rsidR="00A6671E" w:rsidRPr="00A6671E" w:rsidRDefault="00A6671E" w:rsidP="00A6671E">
      <w:pPr>
        <w:numPr>
          <w:ilvl w:val="1"/>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[0, ..., (number of subframes within SMTC window periodicity) – 1]</w:t>
      </w:r>
    </w:p>
    <w:p w14:paraId="5EBE627D" w14:textId="77777777" w:rsidR="00A6671E" w:rsidRPr="00A6671E" w:rsidRDefault="00A6671E" w:rsidP="00A6671E">
      <w:pPr>
        <w:numPr>
          <w:ilvl w:val="0"/>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 xml:space="preserve">SMTC window duration: </w:t>
      </w:r>
    </w:p>
    <w:p w14:paraId="48D53A1D" w14:textId="77777777" w:rsidR="00A6671E" w:rsidRPr="00A6671E" w:rsidRDefault="00A6671E" w:rsidP="00A6671E">
      <w:pPr>
        <w:numPr>
          <w:ilvl w:val="1"/>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[1, …, 5] (subframes)</w:t>
      </w:r>
    </w:p>
    <w:p w14:paraId="3723492C" w14:textId="77777777" w:rsidR="00A6671E" w:rsidRPr="00A6671E" w:rsidRDefault="00A6671E" w:rsidP="00A6671E">
      <w:pPr>
        <w:numPr>
          <w:ilvl w:val="2"/>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FFS larger than 5</w:t>
      </w:r>
    </w:p>
    <w:p w14:paraId="5FBAE045" w14:textId="77777777" w:rsidR="00A6671E" w:rsidRPr="00A6671E" w:rsidRDefault="00A6671E" w:rsidP="00A6671E">
      <w:pPr>
        <w:numPr>
          <w:ilvl w:val="0"/>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List of physical cell IDs to be measured</w:t>
      </w:r>
    </w:p>
    <w:p w14:paraId="1F3A9541" w14:textId="77777777" w:rsidR="00A6671E" w:rsidRPr="00A6671E" w:rsidRDefault="00A6671E" w:rsidP="00A6671E">
      <w:pPr>
        <w:numPr>
          <w:ilvl w:val="1"/>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 xml:space="preserve">[cell </w:t>
      </w:r>
      <w:r w:rsidRPr="00A6671E">
        <w:rPr>
          <w:rFonts w:ascii="Times" w:eastAsia="Batang" w:hAnsi="Times" w:hint="eastAsia"/>
          <w:sz w:val="20"/>
          <w:lang w:val="en-GB" w:eastAsia="zh-CN"/>
        </w:rPr>
        <w:t>ID</w:t>
      </w:r>
      <w:r w:rsidRPr="00A6671E">
        <w:rPr>
          <w:rFonts w:ascii="Times" w:eastAsia="Batang" w:hAnsi="Times"/>
          <w:sz w:val="20"/>
          <w:lang w:val="en-GB" w:eastAsia="zh-CN"/>
        </w:rPr>
        <w:t xml:space="preserve"> 0, …, cell </w:t>
      </w:r>
      <w:r w:rsidRPr="00A6671E">
        <w:rPr>
          <w:rFonts w:ascii="Times" w:eastAsia="Batang" w:hAnsi="Times" w:hint="eastAsia"/>
          <w:sz w:val="20"/>
          <w:lang w:val="en-GB" w:eastAsia="zh-CN"/>
        </w:rPr>
        <w:t>ID</w:t>
      </w:r>
      <w:r w:rsidRPr="00A6671E">
        <w:rPr>
          <w:rFonts w:ascii="Times" w:eastAsia="Batang" w:hAnsi="Times"/>
          <w:sz w:val="20"/>
          <w:lang w:val="en-GB" w:eastAsia="zh-CN"/>
        </w:rPr>
        <w:t xml:space="preserve"> M-1</w:t>
      </w:r>
      <w:r w:rsidRPr="00A6671E">
        <w:rPr>
          <w:rFonts w:ascii="Times" w:eastAsia="Batang" w:hAnsi="Times" w:hint="eastAsia"/>
          <w:sz w:val="20"/>
          <w:lang w:val="en-GB" w:eastAsia="zh-CN"/>
        </w:rPr>
        <w:t xml:space="preserve"> </w:t>
      </w:r>
      <w:r w:rsidRPr="00A6671E">
        <w:rPr>
          <w:rFonts w:ascii="Times" w:eastAsia="Batang" w:hAnsi="Times"/>
          <w:sz w:val="20"/>
          <w:lang w:val="en-GB" w:eastAsia="zh-CN"/>
        </w:rPr>
        <w:t>]</w:t>
      </w:r>
    </w:p>
    <w:p w14:paraId="257C9E74" w14:textId="77777777" w:rsidR="00A6671E" w:rsidRPr="00A6671E" w:rsidRDefault="00A6671E" w:rsidP="00A6671E">
      <w:pPr>
        <w:numPr>
          <w:ilvl w:val="2"/>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FFS value of M</w:t>
      </w:r>
    </w:p>
    <w:p w14:paraId="38D798B0" w14:textId="77777777" w:rsidR="00A6671E" w:rsidRPr="00A6671E" w:rsidRDefault="00A6671E" w:rsidP="00A6671E">
      <w:pPr>
        <w:numPr>
          <w:ilvl w:val="0"/>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SSB-ToMeasure</w:t>
      </w:r>
    </w:p>
    <w:p w14:paraId="42097BE4" w14:textId="77777777" w:rsidR="00A6671E" w:rsidRPr="00A6671E" w:rsidRDefault="00A6671E" w:rsidP="00A6671E">
      <w:pPr>
        <w:numPr>
          <w:ilvl w:val="1"/>
          <w:numId w:val="39"/>
        </w:numPr>
        <w:autoSpaceDE w:val="0"/>
        <w:autoSpaceDN w:val="0"/>
        <w:adjustRightInd w:val="0"/>
        <w:snapToGrid w:val="0"/>
        <w:jc w:val="both"/>
        <w:rPr>
          <w:rFonts w:ascii="Times" w:eastAsia="Batang" w:hAnsi="Times"/>
          <w:sz w:val="20"/>
          <w:lang w:val="en-GB" w:eastAsia="zh-CN"/>
        </w:rPr>
      </w:pPr>
      <w:r w:rsidRPr="00A6671E">
        <w:rPr>
          <w:rFonts w:ascii="Times" w:eastAsia="Batang" w:hAnsi="Times"/>
          <w:sz w:val="20"/>
          <w:lang w:val="en-GB" w:eastAsia="zh-CN"/>
        </w:rPr>
        <w:t>Same as Rel-15</w:t>
      </w:r>
    </w:p>
    <w:p w14:paraId="7814C7A5" w14:textId="6CE7DB61" w:rsidR="003D418E" w:rsidRDefault="00B62619" w:rsidP="00622D80">
      <w:pPr>
        <w:rPr>
          <w:rFonts w:eastAsiaTheme="minorEastAsia"/>
          <w:sz w:val="20"/>
          <w:szCs w:val="20"/>
          <w:lang w:val="en-GB" w:eastAsia="zh-CN"/>
        </w:rPr>
      </w:pPr>
      <w:r>
        <w:rPr>
          <w:rFonts w:eastAsiaTheme="minorEastAsia" w:hint="eastAsia"/>
          <w:sz w:val="20"/>
          <w:szCs w:val="20"/>
          <w:lang w:val="en-GB" w:eastAsia="zh-CN"/>
        </w:rPr>
        <w:lastRenderedPageBreak/>
        <w:t>This contribution</w:t>
      </w:r>
      <w:r w:rsidR="00000DA0">
        <w:rPr>
          <w:rFonts w:eastAsiaTheme="minorEastAsia"/>
          <w:sz w:val="20"/>
          <w:szCs w:val="20"/>
          <w:lang w:val="en-GB" w:eastAsia="zh-CN"/>
        </w:rPr>
        <w:t xml:space="preserve"> discusses the design choice </w:t>
      </w:r>
      <w:r w:rsidR="00EC009B">
        <w:rPr>
          <w:rFonts w:eastAsiaTheme="minorEastAsia"/>
          <w:sz w:val="20"/>
          <w:szCs w:val="20"/>
          <w:lang w:val="en-GB" w:eastAsia="zh-CN"/>
        </w:rPr>
        <w:t>for</w:t>
      </w:r>
      <w:r w:rsidR="00000DA0">
        <w:rPr>
          <w:rFonts w:eastAsiaTheme="minorEastAsia"/>
          <w:sz w:val="20"/>
          <w:szCs w:val="20"/>
          <w:lang w:val="en-GB" w:eastAsia="zh-CN"/>
        </w:rPr>
        <w:t xml:space="preserve"> </w:t>
      </w:r>
      <w:r w:rsidR="00A6671E">
        <w:rPr>
          <w:rFonts w:eastAsiaTheme="minorEastAsia"/>
          <w:sz w:val="20"/>
          <w:szCs w:val="20"/>
          <w:lang w:val="en-GB" w:eastAsia="zh-CN"/>
        </w:rPr>
        <w:t>STC and SMTC and provide solutions for potential collision between STC and SMTC.</w:t>
      </w:r>
    </w:p>
    <w:p w14:paraId="5B7994D4" w14:textId="6F40FA46" w:rsidR="009C08FA" w:rsidRDefault="00A6671E" w:rsidP="00A6671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A6671E">
        <w:rPr>
          <w:rFonts w:ascii="Arial" w:eastAsia="宋体" w:hAnsi="Arial" w:cs="Times New Roman"/>
          <w:b w:val="0"/>
          <w:bCs w:val="0"/>
          <w:kern w:val="0"/>
          <w:sz w:val="36"/>
          <w:szCs w:val="20"/>
          <w:lang w:val="fr-FR" w:eastAsia="zh-CN"/>
        </w:rPr>
        <w:t>Potential collision between STC and SMTC</w:t>
      </w:r>
    </w:p>
    <w:p w14:paraId="14F7CB6B" w14:textId="3A1A68FC" w:rsidR="00841E79" w:rsidRDefault="00841E79" w:rsidP="00000DA0">
      <w:pPr>
        <w:pStyle w:val="a0"/>
      </w:pPr>
      <w:r>
        <w:rPr>
          <w:rFonts w:eastAsiaTheme="minorEastAsia" w:hint="eastAsia"/>
          <w:szCs w:val="20"/>
          <w:lang w:eastAsia="zh-CN"/>
        </w:rPr>
        <w:t xml:space="preserve">In order to </w:t>
      </w:r>
      <w:r>
        <w:t xml:space="preserve">configuration of the Tx/Rx coordination can be done centrally at the CU, </w:t>
      </w:r>
      <w:r w:rsidR="00224A14">
        <w:t>the followings are agreed in RAN1#96,</w:t>
      </w:r>
    </w:p>
    <w:p w14:paraId="0DC55010" w14:textId="3D5F04C4" w:rsidR="00224A14" w:rsidRPr="00224A14" w:rsidRDefault="00224A14" w:rsidP="00B90972">
      <w:pPr>
        <w:pStyle w:val="a0"/>
        <w:numPr>
          <w:ilvl w:val="0"/>
          <w:numId w:val="29"/>
        </w:numPr>
      </w:pPr>
      <w:r w:rsidRPr="00224A14">
        <w:t>The IAB-nodes’ DU is provided with a configuration of of SSB transmission configurations (STC) indicating SSB transmission(s)</w:t>
      </w:r>
    </w:p>
    <w:p w14:paraId="57D01E5E" w14:textId="4FAD1C39" w:rsidR="00224A14" w:rsidRPr="00224A14" w:rsidRDefault="00224A14" w:rsidP="00B90972">
      <w:pPr>
        <w:pStyle w:val="a0"/>
        <w:numPr>
          <w:ilvl w:val="0"/>
          <w:numId w:val="29"/>
        </w:numPr>
      </w:pPr>
      <w:r w:rsidRPr="00224A14">
        <w:t>The IAB-nodes’ MT is provided with a configuration of SMTC windows to perform measurement and reporting.</w:t>
      </w:r>
    </w:p>
    <w:p w14:paraId="4FCD5933" w14:textId="580E675B" w:rsidR="00684BFC" w:rsidRDefault="00EF3DC1" w:rsidP="00B90972">
      <w:pPr>
        <w:pStyle w:val="a0"/>
        <w:rPr>
          <w:rFonts w:eastAsiaTheme="minorEastAsia"/>
          <w:lang w:eastAsia="zh-CN"/>
        </w:rPr>
      </w:pPr>
      <w:r>
        <w:rPr>
          <w:rFonts w:eastAsiaTheme="minorEastAsia"/>
          <w:lang w:eastAsia="zh-CN"/>
        </w:rPr>
        <w:t>I</w:t>
      </w:r>
      <w:r w:rsidR="00684BFC">
        <w:rPr>
          <w:rFonts w:eastAsiaTheme="minorEastAsia"/>
          <w:lang w:eastAsia="zh-CN"/>
        </w:rPr>
        <w:t xml:space="preserve">f a STC configuration for the purpose of transmitting SSBs for UE, it should not be impacted otherwise the UE measurement behaviors is impacted. </w:t>
      </w:r>
    </w:p>
    <w:p w14:paraId="489F8400" w14:textId="5AA39AAD" w:rsidR="00684BFC" w:rsidRDefault="00EF3DC1" w:rsidP="00684BFC">
      <w:pPr>
        <w:pStyle w:val="a0"/>
        <w:rPr>
          <w:rFonts w:eastAsiaTheme="minorEastAsia"/>
          <w:lang w:eastAsia="zh-CN"/>
        </w:rPr>
      </w:pPr>
      <w:r>
        <w:rPr>
          <w:rFonts w:eastAsiaTheme="minorEastAsia"/>
          <w:lang w:eastAsia="zh-CN"/>
        </w:rPr>
        <w:t>But i</w:t>
      </w:r>
      <w:r w:rsidR="00684BFC">
        <w:rPr>
          <w:rFonts w:eastAsiaTheme="minorEastAsia"/>
          <w:lang w:eastAsia="zh-CN"/>
        </w:rPr>
        <w:t>f a STC configuration for the purpose of neighboring</w:t>
      </w:r>
      <w:r w:rsidR="00684BFC">
        <w:rPr>
          <w:rFonts w:eastAsiaTheme="minorEastAsia" w:hint="eastAsia"/>
          <w:lang w:eastAsia="zh-CN"/>
        </w:rPr>
        <w:t xml:space="preserve"> </w:t>
      </w:r>
      <w:r w:rsidR="004F6336">
        <w:rPr>
          <w:rFonts w:eastAsiaTheme="minorEastAsia"/>
          <w:lang w:eastAsia="zh-CN"/>
        </w:rPr>
        <w:t>IAB nodes to monitor</w:t>
      </w:r>
      <w:r w:rsidR="00684BFC">
        <w:rPr>
          <w:rFonts w:eastAsiaTheme="minorEastAsia"/>
          <w:lang w:eastAsia="zh-CN"/>
        </w:rPr>
        <w:t xml:space="preserve"> SSBs, it is more complicated. From an IAB point of view, SMTC contains multiple opportunities for IAB to receive SSBs. Hence it is expected that when an occasion for STC is collided with an occasion for SMTC, prioritizing transmitting SSBs should be considered at first. However, considering some IAB nodes may have more critical demand on measurement/reporting than being discovered by other IAB nodes, prioritizing receiving SSBs can also be considered.</w:t>
      </w:r>
      <w:r w:rsidRPr="00EF3DC1">
        <w:rPr>
          <w:rFonts w:eastAsiaTheme="minorEastAsia"/>
          <w:lang w:eastAsia="zh-CN"/>
        </w:rPr>
        <w:t xml:space="preserve"> </w:t>
      </w:r>
      <w:r>
        <w:rPr>
          <w:rFonts w:eastAsiaTheme="minorEastAsia"/>
          <w:lang w:eastAsia="zh-CN"/>
        </w:rPr>
        <w:t xml:space="preserve">Thus </w:t>
      </w:r>
      <w:r w:rsidRPr="004F6336">
        <w:rPr>
          <w:rFonts w:eastAsiaTheme="minorEastAsia"/>
          <w:lang w:eastAsia="zh-CN"/>
        </w:rPr>
        <w:t>prioritizing STC or SMTC for different cases</w:t>
      </w:r>
      <w:r>
        <w:rPr>
          <w:rFonts w:eastAsiaTheme="minorEastAsia"/>
          <w:lang w:eastAsia="zh-CN"/>
        </w:rPr>
        <w:t xml:space="preserve"> is needed.</w:t>
      </w:r>
    </w:p>
    <w:p w14:paraId="5D4ACDDD" w14:textId="49E00C02" w:rsidR="00EF3DC1" w:rsidRPr="00EF3DC1" w:rsidRDefault="00EF3DC1" w:rsidP="00684BFC">
      <w:pPr>
        <w:pStyle w:val="a0"/>
        <w:rPr>
          <w:rFonts w:eastAsiaTheme="minorEastAsia"/>
          <w:b/>
          <w:lang w:eastAsia="zh-CN"/>
        </w:rPr>
      </w:pPr>
      <w:r w:rsidRPr="00EF3DC1">
        <w:rPr>
          <w:rFonts w:eastAsiaTheme="minorEastAsia"/>
          <w:b/>
          <w:lang w:eastAsia="zh-CN"/>
        </w:rPr>
        <w:t>Proposal 1: prioritization between STC and SMTC collision should be introduced in Rel-16 IAB.</w:t>
      </w:r>
    </w:p>
    <w:p w14:paraId="22432166" w14:textId="76BC541D" w:rsidR="007D35EB" w:rsidRDefault="00F85C3A" w:rsidP="00EF3DC1">
      <w:pPr>
        <w:pStyle w:val="a0"/>
        <w:rPr>
          <w:rFonts w:eastAsiaTheme="minorEastAsia"/>
          <w:lang w:eastAsia="zh-CN"/>
        </w:rPr>
      </w:pPr>
      <w:r>
        <w:rPr>
          <w:rFonts w:eastAsiaTheme="minorEastAsia"/>
          <w:lang w:eastAsia="zh-CN"/>
        </w:rPr>
        <w:t>As mentioned in the c</w:t>
      </w:r>
      <w:r w:rsidRPr="00F85C3A">
        <w:rPr>
          <w:rFonts w:eastAsiaTheme="minorEastAsia"/>
          <w:lang w:eastAsia="zh-CN"/>
        </w:rPr>
        <w:t>onfiguration of STC</w:t>
      </w:r>
      <w:r>
        <w:rPr>
          <w:rFonts w:eastAsiaTheme="minorEastAsia"/>
          <w:lang w:eastAsia="zh-CN"/>
        </w:rPr>
        <w:t xml:space="preserve">, at least </w:t>
      </w:r>
      <w:r>
        <w:rPr>
          <w:rFonts w:eastAsiaTheme="minorEastAsia" w:hint="eastAsia"/>
          <w:lang w:eastAsia="zh-CN"/>
        </w:rPr>
        <w:t>two purpose may have different requirement of the STC configurations</w:t>
      </w:r>
      <w:r>
        <w:rPr>
          <w:rFonts w:eastAsiaTheme="minorEastAsia"/>
          <w:lang w:eastAsia="zh-CN"/>
        </w:rPr>
        <w:t>. Thus it is expected to have different prioritization level for these two STC over SMTC.</w:t>
      </w:r>
      <w:r w:rsidRPr="00F85C3A">
        <w:rPr>
          <w:rFonts w:eastAsiaTheme="minorEastAsia"/>
          <w:lang w:eastAsia="zh-CN"/>
        </w:rPr>
        <w:t xml:space="preserve"> </w:t>
      </w:r>
      <w:r w:rsidR="00EF3DC1">
        <w:rPr>
          <w:rFonts w:eastAsiaTheme="minorEastAsia"/>
          <w:lang w:eastAsia="zh-CN"/>
        </w:rPr>
        <w:t xml:space="preserve">Network configuration of the the prioritization can provide enough flexibility. For example, IAB node can be configured to determine whether an STC occasion has higher priority than SMTC occasion or not. </w:t>
      </w:r>
    </w:p>
    <w:p w14:paraId="60F9DDFA" w14:textId="7DD9932E" w:rsidR="004E2711" w:rsidRPr="00D90D43" w:rsidRDefault="00FC39CA" w:rsidP="00C47C40">
      <w:pPr>
        <w:pStyle w:val="a0"/>
        <w:rPr>
          <w:rFonts w:eastAsia="宋体"/>
          <w:b/>
          <w:lang w:eastAsia="zh-CN"/>
        </w:rPr>
      </w:pPr>
      <w:r>
        <w:rPr>
          <w:b/>
        </w:rPr>
        <w:t xml:space="preserve">Proposal </w:t>
      </w:r>
      <w:r w:rsidR="00F85C3A">
        <w:rPr>
          <w:b/>
        </w:rPr>
        <w:t>2</w:t>
      </w:r>
      <w:r>
        <w:rPr>
          <w:b/>
        </w:rPr>
        <w:t xml:space="preserve">: </w:t>
      </w:r>
      <w:r w:rsidR="00EF3DC1" w:rsidRPr="00EF3DC1">
        <w:rPr>
          <w:b/>
        </w:rPr>
        <w:t>IAB node can be configured to determine whether an STC occasion has higher priority than SMTC occasion or not</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91124B4" w14:textId="6F415D19" w:rsidR="00B62619" w:rsidRPr="00F35E33" w:rsidRDefault="00B62619" w:rsidP="00F35E33">
      <w:pPr>
        <w:pStyle w:val="a0"/>
        <w:rPr>
          <w:rFonts w:eastAsia="宋体"/>
          <w:lang w:eastAsia="zh-CN"/>
        </w:rPr>
      </w:pPr>
      <w:r>
        <w:rPr>
          <w:rFonts w:eastAsia="宋体" w:cs="Arial"/>
          <w:lang w:val="fr-FR" w:eastAsia="zh-CN"/>
        </w:rPr>
        <w:t xml:space="preserve">For </w:t>
      </w:r>
      <w:r w:rsidRPr="004E2615">
        <w:rPr>
          <w:rFonts w:eastAsia="宋体" w:cs="Arial"/>
          <w:lang w:eastAsia="zh-CN"/>
        </w:rPr>
        <w:t>extension of SSBs for inter-IAB-node discovery and meas</w:t>
      </w:r>
      <w:r w:rsidRPr="00B62619">
        <w:rPr>
          <w:rFonts w:eastAsia="宋体" w:cs="Arial"/>
          <w:lang w:eastAsia="zh-CN"/>
        </w:rPr>
        <w:t>urements</w:t>
      </w:r>
      <w:r w:rsidRPr="00F35E33">
        <w:rPr>
          <w:rFonts w:eastAsia="宋体"/>
          <w:lang w:eastAsia="zh-CN"/>
        </w:rPr>
        <w:t>, it is proposed as follows,</w:t>
      </w:r>
    </w:p>
    <w:bookmarkEnd w:id="1"/>
    <w:bookmarkEnd w:id="2"/>
    <w:p w14:paraId="094DD7DD" w14:textId="77777777" w:rsidR="00EF3DC1" w:rsidRPr="00EF3DC1" w:rsidRDefault="00EF3DC1" w:rsidP="00EF3DC1">
      <w:pPr>
        <w:pStyle w:val="a0"/>
        <w:rPr>
          <w:rFonts w:eastAsiaTheme="minorEastAsia"/>
          <w:b/>
          <w:lang w:eastAsia="zh-CN"/>
        </w:rPr>
      </w:pPr>
      <w:r w:rsidRPr="00EF3DC1">
        <w:rPr>
          <w:rFonts w:eastAsiaTheme="minorEastAsia"/>
          <w:b/>
          <w:lang w:eastAsia="zh-CN"/>
        </w:rPr>
        <w:t>Proposal 1: prioritization between STC and SMTC collision should be introduced in Rel-16 IAB.</w:t>
      </w:r>
    </w:p>
    <w:p w14:paraId="3019DE62" w14:textId="77777777" w:rsidR="00EF3DC1" w:rsidRPr="00D90D43" w:rsidRDefault="00EF3DC1" w:rsidP="00EF3DC1">
      <w:pPr>
        <w:pStyle w:val="a0"/>
        <w:rPr>
          <w:rFonts w:eastAsia="宋体"/>
          <w:b/>
          <w:lang w:eastAsia="zh-CN"/>
        </w:rPr>
      </w:pPr>
      <w:r>
        <w:rPr>
          <w:b/>
        </w:rPr>
        <w:t xml:space="preserve">Proposal 2: </w:t>
      </w:r>
      <w:r w:rsidRPr="00EF3DC1">
        <w:rPr>
          <w:b/>
        </w:rPr>
        <w:t>IAB node can be configured to determine whether an STC occasion has higher priority than SMTC occasion or not</w:t>
      </w:r>
    </w:p>
    <w:p w14:paraId="322F5449" w14:textId="2D562212" w:rsidR="004B09AA" w:rsidRPr="00EF3DC1" w:rsidRDefault="004B09AA" w:rsidP="00F85C3A">
      <w:pPr>
        <w:pStyle w:val="a0"/>
        <w:rPr>
          <w:rFonts w:eastAsia="宋体"/>
          <w:lang w:eastAsia="zh-CN"/>
        </w:rPr>
      </w:pPr>
    </w:p>
    <w:sectPr w:rsidR="004B09AA" w:rsidRPr="00EF3DC1">
      <w:headerReference w:type="default" r:id="rId8"/>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BA9A3" w14:textId="77777777" w:rsidR="00472EDC" w:rsidRDefault="00472EDC">
      <w:r>
        <w:separator/>
      </w:r>
    </w:p>
  </w:endnote>
  <w:endnote w:type="continuationSeparator" w:id="0">
    <w:p w14:paraId="5DCA203C" w14:textId="77777777" w:rsidR="00472EDC" w:rsidRDefault="00472EDC">
      <w:r>
        <w:continuationSeparator/>
      </w:r>
    </w:p>
  </w:endnote>
  <w:endnote w:type="continuationNotice" w:id="1">
    <w:p w14:paraId="6E31AFCC" w14:textId="77777777" w:rsidR="00472EDC" w:rsidRDefault="00472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FB411C" w:rsidRPr="00E7456F" w:rsidRDefault="00FB411C" w:rsidP="00E7456F">
    <w:pPr>
      <w:pStyle w:val="ab"/>
      <w:jc w:val="center"/>
    </w:pPr>
    <w:r>
      <w:rPr>
        <w:rStyle w:val="ac"/>
      </w:rPr>
      <w:fldChar w:fldCharType="begin"/>
    </w:r>
    <w:r>
      <w:rPr>
        <w:rStyle w:val="ac"/>
      </w:rPr>
      <w:instrText xml:space="preserve"> PAGE </w:instrText>
    </w:r>
    <w:r>
      <w:rPr>
        <w:rStyle w:val="ac"/>
      </w:rPr>
      <w:fldChar w:fldCharType="separate"/>
    </w:r>
    <w:r w:rsidR="009A50C4">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A50C4">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6E8A7" w14:textId="77777777" w:rsidR="00472EDC" w:rsidRDefault="00472EDC">
      <w:r>
        <w:separator/>
      </w:r>
    </w:p>
  </w:footnote>
  <w:footnote w:type="continuationSeparator" w:id="0">
    <w:p w14:paraId="42184409" w14:textId="77777777" w:rsidR="00472EDC" w:rsidRDefault="00472EDC">
      <w:r>
        <w:continuationSeparator/>
      </w:r>
    </w:p>
  </w:footnote>
  <w:footnote w:type="continuationNotice" w:id="1">
    <w:p w14:paraId="13F926C6" w14:textId="77777777" w:rsidR="00472EDC" w:rsidRDefault="00472E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8C0A66" w:rsidRDefault="008C0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765595"/>
    <w:multiLevelType w:val="hybridMultilevel"/>
    <w:tmpl w:val="0AAA96D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3">
    <w:nsid w:val="059B2992"/>
    <w:multiLevelType w:val="hybridMultilevel"/>
    <w:tmpl w:val="F788B3E4"/>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5F51C8"/>
    <w:multiLevelType w:val="hybridMultilevel"/>
    <w:tmpl w:val="9DECF024"/>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127B3EA2"/>
    <w:multiLevelType w:val="hybridMultilevel"/>
    <w:tmpl w:val="0002AAF0"/>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nsid w:val="37C42496"/>
    <w:multiLevelType w:val="hybridMultilevel"/>
    <w:tmpl w:val="7DBAE98E"/>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3130F6"/>
    <w:multiLevelType w:val="hybridMultilevel"/>
    <w:tmpl w:val="027822C0"/>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CF544A"/>
    <w:multiLevelType w:val="multilevel"/>
    <w:tmpl w:val="E9888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91625B"/>
    <w:multiLevelType w:val="hybridMultilevel"/>
    <w:tmpl w:val="1B1EC398"/>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705801"/>
    <w:multiLevelType w:val="hybridMultilevel"/>
    <w:tmpl w:val="BFC6912C"/>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7B71C4"/>
    <w:multiLevelType w:val="hybridMultilevel"/>
    <w:tmpl w:val="792C087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37"/>
  </w:num>
  <w:num w:numId="4">
    <w:abstractNumId w:val="6"/>
  </w:num>
  <w:num w:numId="5">
    <w:abstractNumId w:val="32"/>
  </w:num>
  <w:num w:numId="6">
    <w:abstractNumId w:val="16"/>
  </w:num>
  <w:num w:numId="7">
    <w:abstractNumId w:val="30"/>
  </w:num>
  <w:num w:numId="8">
    <w:abstractNumId w:val="2"/>
  </w:num>
  <w:num w:numId="9">
    <w:abstractNumId w:val="14"/>
  </w:num>
  <w:num w:numId="10">
    <w:abstractNumId w:val="26"/>
  </w:num>
  <w:num w:numId="11">
    <w:abstractNumId w:val="17"/>
  </w:num>
  <w:num w:numId="12">
    <w:abstractNumId w:val="24"/>
  </w:num>
  <w:num w:numId="13">
    <w:abstractNumId w:val="21"/>
  </w:num>
  <w:num w:numId="14">
    <w:abstractNumId w:val="25"/>
  </w:num>
  <w:num w:numId="15">
    <w:abstractNumId w:val="20"/>
  </w:num>
  <w:num w:numId="16">
    <w:abstractNumId w:val="33"/>
  </w:num>
  <w:num w:numId="17">
    <w:abstractNumId w:val="8"/>
  </w:num>
  <w:num w:numId="18">
    <w:abstractNumId w:val="9"/>
  </w:num>
  <w:num w:numId="19">
    <w:abstractNumId w:val="36"/>
  </w:num>
  <w:num w:numId="20">
    <w:abstractNumId w:val="13"/>
  </w:num>
  <w:num w:numId="21">
    <w:abstractNumId w:val="18"/>
  </w:num>
  <w:num w:numId="22">
    <w:abstractNumId w:val="23"/>
  </w:num>
  <w:num w:numId="23">
    <w:abstractNumId w:val="34"/>
  </w:num>
  <w:num w:numId="24">
    <w:abstractNumId w:val="5"/>
  </w:num>
  <w:num w:numId="25">
    <w:abstractNumId w:val="12"/>
  </w:num>
  <w:num w:numId="26">
    <w:abstractNumId w:val="3"/>
  </w:num>
  <w:num w:numId="27">
    <w:abstractNumId w:val="39"/>
  </w:num>
  <w:num w:numId="28">
    <w:abstractNumId w:val="28"/>
  </w:num>
  <w:num w:numId="29">
    <w:abstractNumId w:val="19"/>
  </w:num>
  <w:num w:numId="30">
    <w:abstractNumId w:val="27"/>
  </w:num>
  <w:num w:numId="31">
    <w:abstractNumId w:val="15"/>
  </w:num>
  <w:num w:numId="32">
    <w:abstractNumId w:val="22"/>
  </w:num>
  <w:num w:numId="33">
    <w:abstractNumId w:val="11"/>
  </w:num>
  <w:num w:numId="34">
    <w:abstractNumId w:val="31"/>
  </w:num>
  <w:num w:numId="35">
    <w:abstractNumId w:val="35"/>
  </w:num>
  <w:num w:numId="36">
    <w:abstractNumId w:val="7"/>
  </w:num>
  <w:num w:numId="37">
    <w:abstractNumId w:val="10"/>
  </w:num>
  <w:num w:numId="38">
    <w:abstractNumId w:val="29"/>
  </w:num>
  <w:num w:numId="39">
    <w:abstractNumId w:val="4"/>
  </w:num>
  <w:num w:numId="4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0DA0"/>
    <w:rsid w:val="0000279E"/>
    <w:rsid w:val="00004DD6"/>
    <w:rsid w:val="000054C0"/>
    <w:rsid w:val="00005B9C"/>
    <w:rsid w:val="000100CC"/>
    <w:rsid w:val="00014788"/>
    <w:rsid w:val="00017714"/>
    <w:rsid w:val="00017F21"/>
    <w:rsid w:val="00022CB4"/>
    <w:rsid w:val="0002462D"/>
    <w:rsid w:val="00024A15"/>
    <w:rsid w:val="000273FD"/>
    <w:rsid w:val="0002784B"/>
    <w:rsid w:val="00032856"/>
    <w:rsid w:val="00032BE2"/>
    <w:rsid w:val="00033B21"/>
    <w:rsid w:val="00034348"/>
    <w:rsid w:val="00037587"/>
    <w:rsid w:val="000377D9"/>
    <w:rsid w:val="0004051F"/>
    <w:rsid w:val="00041699"/>
    <w:rsid w:val="000437BF"/>
    <w:rsid w:val="00046452"/>
    <w:rsid w:val="00046F4A"/>
    <w:rsid w:val="0005100C"/>
    <w:rsid w:val="0005168C"/>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0395"/>
    <w:rsid w:val="001220CE"/>
    <w:rsid w:val="00122DC7"/>
    <w:rsid w:val="00123920"/>
    <w:rsid w:val="00123FA2"/>
    <w:rsid w:val="001256FC"/>
    <w:rsid w:val="00127E57"/>
    <w:rsid w:val="00130B4A"/>
    <w:rsid w:val="001316E0"/>
    <w:rsid w:val="00131A4A"/>
    <w:rsid w:val="00133CFB"/>
    <w:rsid w:val="00134261"/>
    <w:rsid w:val="00134D51"/>
    <w:rsid w:val="00134F4C"/>
    <w:rsid w:val="00141CC8"/>
    <w:rsid w:val="00142059"/>
    <w:rsid w:val="001428AB"/>
    <w:rsid w:val="001457AC"/>
    <w:rsid w:val="001460A1"/>
    <w:rsid w:val="001460C0"/>
    <w:rsid w:val="00147E5D"/>
    <w:rsid w:val="00147F65"/>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14AA"/>
    <w:rsid w:val="001A3365"/>
    <w:rsid w:val="001A4B6E"/>
    <w:rsid w:val="001A68BF"/>
    <w:rsid w:val="001A71A6"/>
    <w:rsid w:val="001B283F"/>
    <w:rsid w:val="001B5566"/>
    <w:rsid w:val="001C1358"/>
    <w:rsid w:val="001C1508"/>
    <w:rsid w:val="001C2127"/>
    <w:rsid w:val="001C2481"/>
    <w:rsid w:val="001C29E8"/>
    <w:rsid w:val="001C2EB9"/>
    <w:rsid w:val="001C307E"/>
    <w:rsid w:val="001C352F"/>
    <w:rsid w:val="001C4D12"/>
    <w:rsid w:val="001C5354"/>
    <w:rsid w:val="001C60C0"/>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145D"/>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9B0"/>
    <w:rsid w:val="00214AF1"/>
    <w:rsid w:val="00220E0C"/>
    <w:rsid w:val="00221976"/>
    <w:rsid w:val="00222E3F"/>
    <w:rsid w:val="00224A14"/>
    <w:rsid w:val="0022538D"/>
    <w:rsid w:val="00226DC1"/>
    <w:rsid w:val="002310ED"/>
    <w:rsid w:val="002319FC"/>
    <w:rsid w:val="002321A9"/>
    <w:rsid w:val="0023460C"/>
    <w:rsid w:val="00235B7E"/>
    <w:rsid w:val="00235D5B"/>
    <w:rsid w:val="00241153"/>
    <w:rsid w:val="0024448A"/>
    <w:rsid w:val="00247106"/>
    <w:rsid w:val="002477F2"/>
    <w:rsid w:val="00247D96"/>
    <w:rsid w:val="00250D1E"/>
    <w:rsid w:val="002535F9"/>
    <w:rsid w:val="00253A5B"/>
    <w:rsid w:val="00255AFA"/>
    <w:rsid w:val="002569E2"/>
    <w:rsid w:val="002574D7"/>
    <w:rsid w:val="00257783"/>
    <w:rsid w:val="00260401"/>
    <w:rsid w:val="002609E8"/>
    <w:rsid w:val="0026135B"/>
    <w:rsid w:val="0026304A"/>
    <w:rsid w:val="00263236"/>
    <w:rsid w:val="00265AB1"/>
    <w:rsid w:val="00265E6D"/>
    <w:rsid w:val="002706A5"/>
    <w:rsid w:val="00272EE2"/>
    <w:rsid w:val="00273ECB"/>
    <w:rsid w:val="00274325"/>
    <w:rsid w:val="00274F32"/>
    <w:rsid w:val="002754DF"/>
    <w:rsid w:val="00276F5A"/>
    <w:rsid w:val="00281B1F"/>
    <w:rsid w:val="00281F85"/>
    <w:rsid w:val="0028228E"/>
    <w:rsid w:val="002823DF"/>
    <w:rsid w:val="00283304"/>
    <w:rsid w:val="00284106"/>
    <w:rsid w:val="00284B36"/>
    <w:rsid w:val="00285517"/>
    <w:rsid w:val="00285FCD"/>
    <w:rsid w:val="0028655C"/>
    <w:rsid w:val="002907CA"/>
    <w:rsid w:val="00294595"/>
    <w:rsid w:val="002954C3"/>
    <w:rsid w:val="00296D86"/>
    <w:rsid w:val="002974E9"/>
    <w:rsid w:val="002A0313"/>
    <w:rsid w:val="002A0563"/>
    <w:rsid w:val="002A1B1F"/>
    <w:rsid w:val="002A29D3"/>
    <w:rsid w:val="002A313D"/>
    <w:rsid w:val="002A511C"/>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3A83"/>
    <w:rsid w:val="002D5ECC"/>
    <w:rsid w:val="002E12CF"/>
    <w:rsid w:val="002E5303"/>
    <w:rsid w:val="002E755D"/>
    <w:rsid w:val="002E7C0F"/>
    <w:rsid w:val="002F1A38"/>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02F5"/>
    <w:rsid w:val="0031342C"/>
    <w:rsid w:val="003139EC"/>
    <w:rsid w:val="003141DE"/>
    <w:rsid w:val="00316981"/>
    <w:rsid w:val="00317265"/>
    <w:rsid w:val="00321581"/>
    <w:rsid w:val="00323A1D"/>
    <w:rsid w:val="00324299"/>
    <w:rsid w:val="00325875"/>
    <w:rsid w:val="003307CA"/>
    <w:rsid w:val="00330E13"/>
    <w:rsid w:val="0033267A"/>
    <w:rsid w:val="00333892"/>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24C1"/>
    <w:rsid w:val="00382DB2"/>
    <w:rsid w:val="00390ECA"/>
    <w:rsid w:val="00395CD3"/>
    <w:rsid w:val="00397BCC"/>
    <w:rsid w:val="003A218A"/>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0AC"/>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E6E7D"/>
    <w:rsid w:val="003F1A46"/>
    <w:rsid w:val="003F4012"/>
    <w:rsid w:val="003F42F0"/>
    <w:rsid w:val="003F4CF2"/>
    <w:rsid w:val="003F5451"/>
    <w:rsid w:val="003F6368"/>
    <w:rsid w:val="003F65F4"/>
    <w:rsid w:val="003F671D"/>
    <w:rsid w:val="003F6B07"/>
    <w:rsid w:val="003F6EA9"/>
    <w:rsid w:val="003F707C"/>
    <w:rsid w:val="00400B6B"/>
    <w:rsid w:val="00401370"/>
    <w:rsid w:val="0040283B"/>
    <w:rsid w:val="0040335F"/>
    <w:rsid w:val="00403D2B"/>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3995"/>
    <w:rsid w:val="004547B4"/>
    <w:rsid w:val="00461013"/>
    <w:rsid w:val="00463A1C"/>
    <w:rsid w:val="00463DC4"/>
    <w:rsid w:val="0046553C"/>
    <w:rsid w:val="00466123"/>
    <w:rsid w:val="00466BDD"/>
    <w:rsid w:val="00467A3F"/>
    <w:rsid w:val="004711D4"/>
    <w:rsid w:val="00471AD0"/>
    <w:rsid w:val="004720FB"/>
    <w:rsid w:val="00472EDC"/>
    <w:rsid w:val="00475283"/>
    <w:rsid w:val="00480916"/>
    <w:rsid w:val="00481E41"/>
    <w:rsid w:val="00481FB9"/>
    <w:rsid w:val="004831CD"/>
    <w:rsid w:val="00487AAD"/>
    <w:rsid w:val="00490F6A"/>
    <w:rsid w:val="00492704"/>
    <w:rsid w:val="0049327F"/>
    <w:rsid w:val="00494081"/>
    <w:rsid w:val="0049518F"/>
    <w:rsid w:val="00495F27"/>
    <w:rsid w:val="004A1149"/>
    <w:rsid w:val="004A3268"/>
    <w:rsid w:val="004A49D2"/>
    <w:rsid w:val="004A4A95"/>
    <w:rsid w:val="004A5113"/>
    <w:rsid w:val="004A6816"/>
    <w:rsid w:val="004A6E10"/>
    <w:rsid w:val="004A735F"/>
    <w:rsid w:val="004A73F2"/>
    <w:rsid w:val="004B0686"/>
    <w:rsid w:val="004B09AA"/>
    <w:rsid w:val="004B2F38"/>
    <w:rsid w:val="004B54AF"/>
    <w:rsid w:val="004B57CC"/>
    <w:rsid w:val="004B6341"/>
    <w:rsid w:val="004B677D"/>
    <w:rsid w:val="004B67F0"/>
    <w:rsid w:val="004B7BC7"/>
    <w:rsid w:val="004B7ED6"/>
    <w:rsid w:val="004C07C4"/>
    <w:rsid w:val="004C252D"/>
    <w:rsid w:val="004C2750"/>
    <w:rsid w:val="004C326A"/>
    <w:rsid w:val="004C3EA8"/>
    <w:rsid w:val="004C4C04"/>
    <w:rsid w:val="004C4ECC"/>
    <w:rsid w:val="004C5D5B"/>
    <w:rsid w:val="004D0070"/>
    <w:rsid w:val="004D020D"/>
    <w:rsid w:val="004D0F38"/>
    <w:rsid w:val="004D1B94"/>
    <w:rsid w:val="004D602D"/>
    <w:rsid w:val="004D7B88"/>
    <w:rsid w:val="004E04A6"/>
    <w:rsid w:val="004E236B"/>
    <w:rsid w:val="004E2615"/>
    <w:rsid w:val="004E2711"/>
    <w:rsid w:val="004E3572"/>
    <w:rsid w:val="004E3E32"/>
    <w:rsid w:val="004E462B"/>
    <w:rsid w:val="004E5C86"/>
    <w:rsid w:val="004E6C71"/>
    <w:rsid w:val="004E76FB"/>
    <w:rsid w:val="004F11D2"/>
    <w:rsid w:val="004F34C3"/>
    <w:rsid w:val="004F390D"/>
    <w:rsid w:val="004F43B7"/>
    <w:rsid w:val="004F5198"/>
    <w:rsid w:val="004F6336"/>
    <w:rsid w:val="004F7FA9"/>
    <w:rsid w:val="00500FEC"/>
    <w:rsid w:val="00501114"/>
    <w:rsid w:val="00502B39"/>
    <w:rsid w:val="0050425E"/>
    <w:rsid w:val="00504524"/>
    <w:rsid w:val="00510403"/>
    <w:rsid w:val="00511644"/>
    <w:rsid w:val="00511D42"/>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1928"/>
    <w:rsid w:val="005543C7"/>
    <w:rsid w:val="00555A24"/>
    <w:rsid w:val="00562AD2"/>
    <w:rsid w:val="00562DB5"/>
    <w:rsid w:val="00565FF9"/>
    <w:rsid w:val="00566AB9"/>
    <w:rsid w:val="00570251"/>
    <w:rsid w:val="00572A00"/>
    <w:rsid w:val="00572ABC"/>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63F1"/>
    <w:rsid w:val="005D6636"/>
    <w:rsid w:val="005D7AEA"/>
    <w:rsid w:val="005E142E"/>
    <w:rsid w:val="005E1E11"/>
    <w:rsid w:val="005E33CC"/>
    <w:rsid w:val="005E3AA6"/>
    <w:rsid w:val="005F279F"/>
    <w:rsid w:val="005F3780"/>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48D7"/>
    <w:rsid w:val="00644DE1"/>
    <w:rsid w:val="00645238"/>
    <w:rsid w:val="00645373"/>
    <w:rsid w:val="00646D76"/>
    <w:rsid w:val="006509F7"/>
    <w:rsid w:val="00653FC7"/>
    <w:rsid w:val="00655386"/>
    <w:rsid w:val="006567BC"/>
    <w:rsid w:val="00656C46"/>
    <w:rsid w:val="00657187"/>
    <w:rsid w:val="006637C9"/>
    <w:rsid w:val="00663E69"/>
    <w:rsid w:val="006646E2"/>
    <w:rsid w:val="006713BC"/>
    <w:rsid w:val="00673620"/>
    <w:rsid w:val="00674EC1"/>
    <w:rsid w:val="006756EE"/>
    <w:rsid w:val="00675EFE"/>
    <w:rsid w:val="00677C4C"/>
    <w:rsid w:val="006816DD"/>
    <w:rsid w:val="00684BFC"/>
    <w:rsid w:val="00684E5E"/>
    <w:rsid w:val="00685325"/>
    <w:rsid w:val="006855A7"/>
    <w:rsid w:val="00685884"/>
    <w:rsid w:val="00685B7B"/>
    <w:rsid w:val="0068613C"/>
    <w:rsid w:val="00686C40"/>
    <w:rsid w:val="006875F9"/>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6C37"/>
    <w:rsid w:val="006F01EE"/>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462D6"/>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0CAC"/>
    <w:rsid w:val="007A3716"/>
    <w:rsid w:val="007A3F35"/>
    <w:rsid w:val="007B0733"/>
    <w:rsid w:val="007B10E8"/>
    <w:rsid w:val="007B18BA"/>
    <w:rsid w:val="007B4D0E"/>
    <w:rsid w:val="007B520B"/>
    <w:rsid w:val="007C053D"/>
    <w:rsid w:val="007C12A0"/>
    <w:rsid w:val="007C16B1"/>
    <w:rsid w:val="007C196E"/>
    <w:rsid w:val="007C1E46"/>
    <w:rsid w:val="007C2702"/>
    <w:rsid w:val="007C2828"/>
    <w:rsid w:val="007C2919"/>
    <w:rsid w:val="007C48AF"/>
    <w:rsid w:val="007C53F9"/>
    <w:rsid w:val="007C6012"/>
    <w:rsid w:val="007C74FB"/>
    <w:rsid w:val="007C7954"/>
    <w:rsid w:val="007D0C2E"/>
    <w:rsid w:val="007D30B5"/>
    <w:rsid w:val="007D35EB"/>
    <w:rsid w:val="007D4470"/>
    <w:rsid w:val="007D48FD"/>
    <w:rsid w:val="007D6771"/>
    <w:rsid w:val="007E194D"/>
    <w:rsid w:val="007E196E"/>
    <w:rsid w:val="007E2C0C"/>
    <w:rsid w:val="007E35BF"/>
    <w:rsid w:val="007E4044"/>
    <w:rsid w:val="007E4C40"/>
    <w:rsid w:val="007E4E8B"/>
    <w:rsid w:val="007E528C"/>
    <w:rsid w:val="007E7517"/>
    <w:rsid w:val="007F1C1E"/>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30752"/>
    <w:rsid w:val="00831D08"/>
    <w:rsid w:val="008323EF"/>
    <w:rsid w:val="00832408"/>
    <w:rsid w:val="00835653"/>
    <w:rsid w:val="0083664A"/>
    <w:rsid w:val="0083746C"/>
    <w:rsid w:val="00837FFE"/>
    <w:rsid w:val="0084019B"/>
    <w:rsid w:val="00841E79"/>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CD6"/>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DE7"/>
    <w:rsid w:val="00911678"/>
    <w:rsid w:val="00915D31"/>
    <w:rsid w:val="00915D5C"/>
    <w:rsid w:val="00915F83"/>
    <w:rsid w:val="00920C25"/>
    <w:rsid w:val="0092447F"/>
    <w:rsid w:val="00924FE2"/>
    <w:rsid w:val="00926067"/>
    <w:rsid w:val="0093083A"/>
    <w:rsid w:val="00930D41"/>
    <w:rsid w:val="00930F36"/>
    <w:rsid w:val="0093101B"/>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4D8B"/>
    <w:rsid w:val="009A50C4"/>
    <w:rsid w:val="009A5810"/>
    <w:rsid w:val="009A7642"/>
    <w:rsid w:val="009B040B"/>
    <w:rsid w:val="009B1F1E"/>
    <w:rsid w:val="009B1F67"/>
    <w:rsid w:val="009B229D"/>
    <w:rsid w:val="009B570F"/>
    <w:rsid w:val="009B61C5"/>
    <w:rsid w:val="009C08FA"/>
    <w:rsid w:val="009C0CCF"/>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E1B0F"/>
    <w:rsid w:val="009E1CCC"/>
    <w:rsid w:val="009E2B1F"/>
    <w:rsid w:val="009E3F70"/>
    <w:rsid w:val="009E4742"/>
    <w:rsid w:val="009E79B4"/>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2F5F"/>
    <w:rsid w:val="00A53330"/>
    <w:rsid w:val="00A534D0"/>
    <w:rsid w:val="00A53BB1"/>
    <w:rsid w:val="00A55150"/>
    <w:rsid w:val="00A56CED"/>
    <w:rsid w:val="00A6146C"/>
    <w:rsid w:val="00A6347F"/>
    <w:rsid w:val="00A63AF9"/>
    <w:rsid w:val="00A65A50"/>
    <w:rsid w:val="00A65FC9"/>
    <w:rsid w:val="00A6671E"/>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51D"/>
    <w:rsid w:val="00B41F05"/>
    <w:rsid w:val="00B42242"/>
    <w:rsid w:val="00B42AA5"/>
    <w:rsid w:val="00B42F25"/>
    <w:rsid w:val="00B45253"/>
    <w:rsid w:val="00B452E4"/>
    <w:rsid w:val="00B558FB"/>
    <w:rsid w:val="00B55E4F"/>
    <w:rsid w:val="00B56193"/>
    <w:rsid w:val="00B566D1"/>
    <w:rsid w:val="00B60179"/>
    <w:rsid w:val="00B60271"/>
    <w:rsid w:val="00B61148"/>
    <w:rsid w:val="00B62619"/>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0972"/>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43BC"/>
    <w:rsid w:val="00C0487F"/>
    <w:rsid w:val="00C05696"/>
    <w:rsid w:val="00C07031"/>
    <w:rsid w:val="00C10680"/>
    <w:rsid w:val="00C1109F"/>
    <w:rsid w:val="00C13CE3"/>
    <w:rsid w:val="00C217FF"/>
    <w:rsid w:val="00C305C6"/>
    <w:rsid w:val="00C325F1"/>
    <w:rsid w:val="00C34CF9"/>
    <w:rsid w:val="00C4153C"/>
    <w:rsid w:val="00C4305E"/>
    <w:rsid w:val="00C435F3"/>
    <w:rsid w:val="00C44546"/>
    <w:rsid w:val="00C449ED"/>
    <w:rsid w:val="00C4794B"/>
    <w:rsid w:val="00C47C40"/>
    <w:rsid w:val="00C47E2C"/>
    <w:rsid w:val="00C50761"/>
    <w:rsid w:val="00C50767"/>
    <w:rsid w:val="00C51E63"/>
    <w:rsid w:val="00C53905"/>
    <w:rsid w:val="00C55FFA"/>
    <w:rsid w:val="00C566A5"/>
    <w:rsid w:val="00C601A8"/>
    <w:rsid w:val="00C6414B"/>
    <w:rsid w:val="00C64222"/>
    <w:rsid w:val="00C6602E"/>
    <w:rsid w:val="00C67C39"/>
    <w:rsid w:val="00C67EA4"/>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3063"/>
    <w:rsid w:val="00CC45D0"/>
    <w:rsid w:val="00CD1952"/>
    <w:rsid w:val="00CD287D"/>
    <w:rsid w:val="00CD3C4B"/>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4850"/>
    <w:rsid w:val="00D05E0D"/>
    <w:rsid w:val="00D0645A"/>
    <w:rsid w:val="00D07437"/>
    <w:rsid w:val="00D149EC"/>
    <w:rsid w:val="00D14FAE"/>
    <w:rsid w:val="00D16204"/>
    <w:rsid w:val="00D16535"/>
    <w:rsid w:val="00D1672B"/>
    <w:rsid w:val="00D16F60"/>
    <w:rsid w:val="00D20EAF"/>
    <w:rsid w:val="00D21B2A"/>
    <w:rsid w:val="00D22780"/>
    <w:rsid w:val="00D23381"/>
    <w:rsid w:val="00D2416A"/>
    <w:rsid w:val="00D24A3C"/>
    <w:rsid w:val="00D316FC"/>
    <w:rsid w:val="00D31C71"/>
    <w:rsid w:val="00D3265E"/>
    <w:rsid w:val="00D33D15"/>
    <w:rsid w:val="00D33F0F"/>
    <w:rsid w:val="00D34A6B"/>
    <w:rsid w:val="00D34E15"/>
    <w:rsid w:val="00D36C49"/>
    <w:rsid w:val="00D36C5C"/>
    <w:rsid w:val="00D37D64"/>
    <w:rsid w:val="00D41A4F"/>
    <w:rsid w:val="00D41EDB"/>
    <w:rsid w:val="00D42240"/>
    <w:rsid w:val="00D427B7"/>
    <w:rsid w:val="00D42B6F"/>
    <w:rsid w:val="00D42CF3"/>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4023"/>
    <w:rsid w:val="00D74025"/>
    <w:rsid w:val="00D74B4E"/>
    <w:rsid w:val="00D7702B"/>
    <w:rsid w:val="00D80458"/>
    <w:rsid w:val="00D827A5"/>
    <w:rsid w:val="00D829A3"/>
    <w:rsid w:val="00D83B5E"/>
    <w:rsid w:val="00D84FA2"/>
    <w:rsid w:val="00D85C2F"/>
    <w:rsid w:val="00D86036"/>
    <w:rsid w:val="00D90D43"/>
    <w:rsid w:val="00D9144F"/>
    <w:rsid w:val="00D91A37"/>
    <w:rsid w:val="00D91EC4"/>
    <w:rsid w:val="00D92C13"/>
    <w:rsid w:val="00D94664"/>
    <w:rsid w:val="00D94E65"/>
    <w:rsid w:val="00DA0B2C"/>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64"/>
    <w:rsid w:val="00DF3F98"/>
    <w:rsid w:val="00DF4359"/>
    <w:rsid w:val="00DF6781"/>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25CC9"/>
    <w:rsid w:val="00E3090A"/>
    <w:rsid w:val="00E30A8A"/>
    <w:rsid w:val="00E31676"/>
    <w:rsid w:val="00E32D13"/>
    <w:rsid w:val="00E34BE4"/>
    <w:rsid w:val="00E3586F"/>
    <w:rsid w:val="00E35971"/>
    <w:rsid w:val="00E36410"/>
    <w:rsid w:val="00E36FD3"/>
    <w:rsid w:val="00E40405"/>
    <w:rsid w:val="00E4069D"/>
    <w:rsid w:val="00E41450"/>
    <w:rsid w:val="00E42B04"/>
    <w:rsid w:val="00E43558"/>
    <w:rsid w:val="00E44037"/>
    <w:rsid w:val="00E44936"/>
    <w:rsid w:val="00E47F76"/>
    <w:rsid w:val="00E50477"/>
    <w:rsid w:val="00E5064B"/>
    <w:rsid w:val="00E50E30"/>
    <w:rsid w:val="00E5151C"/>
    <w:rsid w:val="00E52CB0"/>
    <w:rsid w:val="00E5618E"/>
    <w:rsid w:val="00E563FC"/>
    <w:rsid w:val="00E572F2"/>
    <w:rsid w:val="00E57F36"/>
    <w:rsid w:val="00E614B3"/>
    <w:rsid w:val="00E62D74"/>
    <w:rsid w:val="00E65FB5"/>
    <w:rsid w:val="00E660E8"/>
    <w:rsid w:val="00E661AA"/>
    <w:rsid w:val="00E66EA5"/>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47E4"/>
    <w:rsid w:val="00E96498"/>
    <w:rsid w:val="00E96C2C"/>
    <w:rsid w:val="00EA136B"/>
    <w:rsid w:val="00EA2249"/>
    <w:rsid w:val="00EA2E4F"/>
    <w:rsid w:val="00EA44ED"/>
    <w:rsid w:val="00EA7500"/>
    <w:rsid w:val="00EA77E3"/>
    <w:rsid w:val="00EB1FEB"/>
    <w:rsid w:val="00EB39EE"/>
    <w:rsid w:val="00EB7AD0"/>
    <w:rsid w:val="00EC009B"/>
    <w:rsid w:val="00EC129F"/>
    <w:rsid w:val="00EC25D1"/>
    <w:rsid w:val="00EC3E8B"/>
    <w:rsid w:val="00EC4342"/>
    <w:rsid w:val="00EC6936"/>
    <w:rsid w:val="00EC77F2"/>
    <w:rsid w:val="00ED0C42"/>
    <w:rsid w:val="00ED1367"/>
    <w:rsid w:val="00ED15BF"/>
    <w:rsid w:val="00ED332B"/>
    <w:rsid w:val="00ED5421"/>
    <w:rsid w:val="00ED5F4D"/>
    <w:rsid w:val="00EE24C0"/>
    <w:rsid w:val="00EE44C8"/>
    <w:rsid w:val="00EE5405"/>
    <w:rsid w:val="00EF036D"/>
    <w:rsid w:val="00EF04ED"/>
    <w:rsid w:val="00EF2FF4"/>
    <w:rsid w:val="00EF3050"/>
    <w:rsid w:val="00EF3D75"/>
    <w:rsid w:val="00EF3DC1"/>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5E33"/>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2558"/>
    <w:rsid w:val="00F62C64"/>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85C3A"/>
    <w:rsid w:val="00F86C7A"/>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39CA"/>
    <w:rsid w:val="00FC4A84"/>
    <w:rsid w:val="00FC4CA7"/>
    <w:rsid w:val="00FC6137"/>
    <w:rsid w:val="00FC681A"/>
    <w:rsid w:val="00FD07F8"/>
    <w:rsid w:val="00FD09F1"/>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5"/>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paragraph" w:customStyle="1" w:styleId="maintext">
    <w:name w:val="main text"/>
    <w:basedOn w:val="a"/>
    <w:link w:val="maintextChar"/>
    <w:qFormat/>
    <w:rsid w:val="00000DA0"/>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00DA0"/>
    <w:rPr>
      <w:rFonts w:eastAsia="Malgun Gothic"/>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3102F5"/>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28604300">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35627756">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58549984">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7277470">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2C17-2AD8-49C3-A99F-5EFF65020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690</Words>
  <Characters>3933</Characters>
  <Application>Microsoft Office Word</Application>
  <DocSecurity>0</DocSecurity>
  <Lines>32</Lines>
  <Paragraphs>9</Paragraphs>
  <ScaleCrop>false</ScaleCrop>
  <Company>vivo mobile communication co.</Company>
  <LinksUpToDate>false</LinksUpToDate>
  <CharactersWithSpaces>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11</cp:revision>
  <cp:lastPrinted>2008-12-09T03:19:00Z</cp:lastPrinted>
  <dcterms:created xsi:type="dcterms:W3CDTF">2019-03-29T02:35:00Z</dcterms:created>
  <dcterms:modified xsi:type="dcterms:W3CDTF">2019-08-16T00:22:00Z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